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5" w:rsidRDefault="00201D30" w:rsidP="00213DBA">
      <w:pPr>
        <w:pStyle w:val="12"/>
        <w:shd w:val="clear" w:color="auto" w:fill="auto"/>
        <w:jc w:val="right"/>
        <w:rPr>
          <w:sz w:val="18"/>
          <w:szCs w:val="18"/>
        </w:rPr>
      </w:pPr>
      <w:r>
        <w:rPr>
          <w:b/>
          <w:bCs/>
        </w:rPr>
        <w:t xml:space="preserve">            </w:t>
      </w:r>
      <w:r w:rsidR="00473072" w:rsidRPr="00EA3195">
        <w:rPr>
          <w:sz w:val="18"/>
          <w:szCs w:val="18"/>
        </w:rPr>
        <w:t>Приложение №1</w:t>
      </w:r>
      <w:r w:rsidR="00EA3195" w:rsidRPr="00EA3195">
        <w:rPr>
          <w:sz w:val="18"/>
          <w:szCs w:val="18"/>
        </w:rPr>
        <w:t xml:space="preserve"> </w:t>
      </w:r>
    </w:p>
    <w:p w:rsidR="00EA3195" w:rsidRPr="008E4C38" w:rsidRDefault="00EA3195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EA3195" w:rsidRPr="008E4C38" w:rsidRDefault="00A36BCB" w:rsidP="00EA319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65FE4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3A36DA" w:rsidRDefault="0014167C" w:rsidP="0032682C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56.10.</w:t>
            </w:r>
          </w:p>
        </w:tc>
        <w:tc>
          <w:tcPr>
            <w:tcW w:w="6916" w:type="dxa"/>
            <w:shd w:val="clear" w:color="auto" w:fill="auto"/>
          </w:tcPr>
          <w:p w:rsidR="0014167C" w:rsidRPr="003A36DA" w:rsidRDefault="007D3B00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D3B00">
              <w:rPr>
                <w:color w:val="000000"/>
                <w:sz w:val="25"/>
                <w:szCs w:val="25"/>
              </w:rPr>
              <w:t>Деятельность ресторанов и услуги по доставке продуктов питания</w:t>
            </w:r>
            <w:bookmarkStart w:id="0" w:name="_GoBack"/>
            <w:bookmarkEnd w:id="0"/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3140B0" w:rsidSect="008E4C38">
      <w:footerReference w:type="first" r:id="rId3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E4" w:rsidRDefault="00765FE4">
      <w:r>
        <w:separator/>
      </w:r>
    </w:p>
  </w:endnote>
  <w:endnote w:type="continuationSeparator" w:id="0">
    <w:p w:rsidR="00765FE4" w:rsidRDefault="0076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E4" w:rsidRDefault="00765FE4"/>
  </w:footnote>
  <w:footnote w:type="continuationSeparator" w:id="0">
    <w:p w:rsidR="00765FE4" w:rsidRDefault="00765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552C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2682C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6B1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677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FE4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3B00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44CD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3EB3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624&amp;fld=134" TargetMode="External"/><Relationship Id="rId18" Type="http://schemas.openxmlformats.org/officeDocument/2006/relationships/hyperlink" Target="https://login.consultant.ru/link/?req=doc&amp;base=LAW&amp;n=350817&amp;date=21.10.2020&amp;dst=101756&amp;fld=134" TargetMode="External"/><Relationship Id="rId26" Type="http://schemas.openxmlformats.org/officeDocument/2006/relationships/hyperlink" Target="https://login.consultant.ru/link/?req=doc&amp;base=LAW&amp;n=350817&amp;date=21.10.2020&amp;dst=1026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0817&amp;date=21.10.2020&amp;dst=101932&amp;f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0817&amp;date=21.10.2020&amp;dst=101611&amp;fld=134" TargetMode="External"/><Relationship Id="rId17" Type="http://schemas.openxmlformats.org/officeDocument/2006/relationships/hyperlink" Target="https://login.consultant.ru/link/?req=doc&amp;base=LAW&amp;n=350817&amp;date=21.10.2020&amp;dst=101696&amp;fld=134" TargetMode="External"/><Relationship Id="rId25" Type="http://schemas.openxmlformats.org/officeDocument/2006/relationships/hyperlink" Target="https://login.consultant.ru/link/?req=doc&amp;base=LAW&amp;n=350817&amp;date=21.10.2020&amp;dst=102612&amp;fld=134" TargetMode="External"/><Relationship Id="rId33" Type="http://schemas.openxmlformats.org/officeDocument/2006/relationships/hyperlink" Target="https://login.consultant.ru/link/?req=doc&amp;base=LAW&amp;n=350817&amp;date=21.10.2020&amp;dst=102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94&amp;fld=134" TargetMode="External"/><Relationship Id="rId20" Type="http://schemas.openxmlformats.org/officeDocument/2006/relationships/hyperlink" Target="https://login.consultant.ru/link/?req=doc&amp;base=LAW&amp;n=350817&amp;date=21.10.2020&amp;dst=101918&amp;fld=134" TargetMode="External"/><Relationship Id="rId29" Type="http://schemas.openxmlformats.org/officeDocument/2006/relationships/hyperlink" Target="https://login.consultant.ru/link/?req=doc&amp;base=LAW&amp;n=350817&amp;date=21.10.2020&amp;dst=10265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0817&amp;date=21.10.2020&amp;dst=101322&amp;fld=134" TargetMode="External"/><Relationship Id="rId24" Type="http://schemas.openxmlformats.org/officeDocument/2006/relationships/hyperlink" Target="https://login.consultant.ru/link/?req=doc&amp;base=LAW&amp;n=350817&amp;date=21.10.2020&amp;dst=102692&amp;fld=134" TargetMode="External"/><Relationship Id="rId32" Type="http://schemas.openxmlformats.org/officeDocument/2006/relationships/hyperlink" Target="https://login.consultant.ru/link/?req=doc&amp;base=LAW&amp;n=350817&amp;date=21.10.2020&amp;dst=10298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817&amp;date=21.10.2020&amp;dst=101692&amp;fld=134" TargetMode="External"/><Relationship Id="rId23" Type="http://schemas.openxmlformats.org/officeDocument/2006/relationships/hyperlink" Target="https://login.consultant.ru/link/?req=doc&amp;base=LAW&amp;n=350817&amp;date=21.10.2020&amp;dst=102079&amp;fld=134" TargetMode="External"/><Relationship Id="rId28" Type="http://schemas.openxmlformats.org/officeDocument/2006/relationships/hyperlink" Target="https://login.consultant.ru/link/?req=doc&amp;base=LAW&amp;n=350817&amp;date=21.10.2020&amp;dst=10265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0817&amp;date=21.10.2020&amp;dst=101271&amp;fld=134" TargetMode="External"/><Relationship Id="rId19" Type="http://schemas.openxmlformats.org/officeDocument/2006/relationships/hyperlink" Target="https://login.consultant.ru/link/?req=doc&amp;base=LAW&amp;n=350817&amp;date=21.10.2020&amp;dst=101877&amp;fld=134" TargetMode="External"/><Relationship Id="rId31" Type="http://schemas.openxmlformats.org/officeDocument/2006/relationships/hyperlink" Target="https://login.consultant.ru/link/?req=doc&amp;base=LAW&amp;n=350817&amp;date=21.10.2020&amp;dst=1029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817&amp;date=21.10.2020&amp;dst=101184&amp;fld=134" TargetMode="External"/><Relationship Id="rId14" Type="http://schemas.openxmlformats.org/officeDocument/2006/relationships/hyperlink" Target="https://login.consultant.ru/link/?req=doc&amp;base=LAW&amp;n=350817&amp;date=21.10.2020&amp;dst=101680&amp;fld=134" TargetMode="External"/><Relationship Id="rId22" Type="http://schemas.openxmlformats.org/officeDocument/2006/relationships/hyperlink" Target="https://login.consultant.ru/link/?req=doc&amp;base=LAW&amp;n=350817&amp;date=21.10.2020&amp;dst=101940&amp;fld=134" TargetMode="External"/><Relationship Id="rId27" Type="http://schemas.openxmlformats.org/officeDocument/2006/relationships/hyperlink" Target="https://login.consultant.ru/link/?req=doc&amp;base=LAW&amp;n=350817&amp;date=21.10.2020&amp;dst=102643&amp;fld=134" TargetMode="External"/><Relationship Id="rId30" Type="http://schemas.openxmlformats.org/officeDocument/2006/relationships/hyperlink" Target="https://login.consultant.ru/link/?req=doc&amp;base=LAW&amp;n=350817&amp;date=21.10.2020&amp;dst=10297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0817&amp;date=21.10.2020&amp;dst=1010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D2BA-BAA6-4A78-82B1-299EBC3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24</cp:revision>
  <cp:lastPrinted>2021-12-29T14:18:00Z</cp:lastPrinted>
  <dcterms:created xsi:type="dcterms:W3CDTF">2022-01-24T07:28:00Z</dcterms:created>
  <dcterms:modified xsi:type="dcterms:W3CDTF">2022-05-26T06:24:00Z</dcterms:modified>
</cp:coreProperties>
</file>